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thge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for each sample.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3A, 3B).</w:t>
      </w:r>
    </w:p>
    <w:p>
      <w:pPr>
        <w:pStyle w:val="BodyText"/>
      </w:pPr>
      <w:r>
        <w:t xml:space="preserve">The factor that influenced the bacterial lawn in all room temperature</w:t>
      </w:r>
      <w:r>
        <w:t xml:space="preserve"> </w:t>
      </w:r>
      <w:r>
        <w:t xml:space="preserve">samples could be the long swabbing on the surface when subsampled.</w:t>
      </w:r>
      <w:r>
        <w:t xml:space="preserve"> </w:t>
      </w:r>
      <w:r>
        <w:t xml:space="preserve">The highly concentrated stock sample could possibly cause the thick</w:t>
      </w:r>
      <w:r>
        <w:t xml:space="preserve"> </w:t>
      </w:r>
      <w:r>
        <w:t xml:space="preserve">bacterial lawn even though it was diluted down to 1:100. The boxplots</w:t>
      </w:r>
      <w:r>
        <w:t xml:space="preserve"> </w:t>
      </w:r>
      <w:r>
        <w:t xml:space="preserve">in Figure 3 and 4 were displaying data from skewed results due to the</w:t>
      </w:r>
      <w:r>
        <w:t xml:space="preserve"> </w:t>
      </w:r>
      <w:r>
        <w:t xml:space="preserve">unreliable outcomes from room temperature samples. A different approach</w:t>
      </w:r>
      <w:r>
        <w:t xml:space="preserve"> </w:t>
      </w:r>
      <w:r>
        <w:t xml:space="preserve">to enhance the results could be by using streaking method and/or shortening</w:t>
      </w:r>
      <w:r>
        <w:t xml:space="preserve"> </w:t>
      </w:r>
      <w:r>
        <w:t xml:space="preserve">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1"/>
      </w:pPr>
      <w:bookmarkStart w:id="57" w:name="sources-cited"/>
      <w:r>
        <w:t xml:space="preserve">Sources Cited</w:t>
      </w:r>
      <w:bookmarkEnd w:id="57"/>
    </w:p>
    <w:bookmarkStart w:id="59" w:name="refs"/>
    <w:bookmarkStart w:id="58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58"/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2019-11-19T17:14:39Z</dcterms:created>
  <dcterms:modified xsi:type="dcterms:W3CDTF">2019-11-19T17:14:39Z</dcterms:modified>
</cp:coreProperties>
</file>